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邵武市三里亭片区地下管网建设工程</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CGXM-2025-350781-00750[2025]00606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[350781]RSGS[CS]2025003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邵武市住房和城乡建设局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福建瑞晟建设工程造价咨询有限公司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邵武市住房和城乡建设局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邵武市三里亭片区地下管网建设工程</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福建瑞晟建设工程造价咨询有限公司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邵武市三里亭片区地下管网建设工程</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CGXM-2025-350781-00750[2025]00606</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[350781]RSGS[CS]2025003</w:t>
      </w:r>
    </w:p>
    <w:p>
      <w:pPr>
        <w:pStyle w:val="null3"/>
        <w:ind w:firstLine="480"/>
        <w:jc w:val="left"/>
        <w:outlineLvl w:val="2"/>
      </w:pPr>
      <w:r>
        <w:rPr>
          <w:rFonts w:ascii="仿宋_GB2312" w:hAnsi="仿宋_GB2312" w:cs="仿宋_GB2312" w:eastAsia="仿宋_GB2312"/>
          <w:sz w:val="28"/>
          <w:b/>
        </w:rPr>
        <w:t>4.采购内容及要求：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3,535,068.00</w:t>
      </w:r>
    </w:p>
    <w:p>
      <w:pPr>
        <w:pStyle w:val="null3"/>
        <w:jc w:val="left"/>
      </w:pPr>
      <w:r>
        <w:rPr>
          <w:rFonts w:ascii="仿宋_GB2312" w:hAnsi="仿宋_GB2312" w:cs="仿宋_GB2312" w:eastAsia="仿宋_GB2312"/>
        </w:rPr>
        <w:t>采购包最高限价（元）: 3,535,068.00</w:t>
      </w:r>
    </w:p>
    <w:p>
      <w:pPr>
        <w:pStyle w:val="null3"/>
        <w:jc w:val="left"/>
      </w:pPr>
      <w:r>
        <w:rPr>
          <w:rFonts w:ascii="仿宋_GB2312" w:hAnsi="仿宋_GB2312" w:cs="仿宋_GB2312" w:eastAsia="仿宋_GB2312"/>
        </w:rPr>
        <w:t>采购包保证金金额（元）: 35,000.00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邵武市三里亭片区地下管网建设工程</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3,535,068.00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建筑业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邵武市三里亭片区地下管网建设工程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3,535,068.00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按照财库[2019]19号文所附品目清单执行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按照财库[2019]18号文所附品目清单执行</w:t>
      </w:r>
    </w:p>
    <w:p>
      <w:pPr>
        <w:pStyle w:val="null3"/>
        <w:ind w:firstLine="960"/>
        <w:jc w:val="left"/>
      </w:pPr>
      <w:r>
        <w:rPr>
          <w:rFonts w:ascii="仿宋_GB2312" w:hAnsi="仿宋_GB2312" w:cs="仿宋_GB2312" w:eastAsia="仿宋_GB2312"/>
        </w:rPr>
        <w:t xml:space="preserve">绿色建材： </w:t>
      </w:r>
      <w:r>
        <w:rPr>
          <w:rFonts w:ascii="仿宋_GB2312" w:hAnsi="仿宋_GB2312" w:cs="仿宋_GB2312" w:eastAsia="仿宋_GB2312"/>
        </w:rPr>
        <w:t>符合国家现行规定</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专业技术能力专项证明材料</w:t>
            </w:r>
          </w:p>
        </w:tc>
        <w:tc>
          <w:tcPr>
            <w:tcW w:type="dxa" w:w="4614"/>
          </w:tcPr>
          <w:p>
            <w:pPr>
              <w:pStyle w:val="null3"/>
              <w:jc w:val="left"/>
            </w:pPr>
            <w:r>
              <w:rPr>
                <w:rFonts w:ascii="仿宋_GB2312" w:hAnsi="仿宋_GB2312" w:cs="仿宋_GB2312" w:eastAsia="仿宋_GB2312"/>
              </w:rPr>
              <w:t>供应商须具备有效的不低于叁级通信工程施工总承包资质和《施工企业安全生产许可证》。须提供有效的相关证明材料复印件，未提供的按无效响应处理。</w:t>
            </w:r>
          </w:p>
        </w:tc>
      </w:tr>
      <w:tr>
        <w:tc>
          <w:tcPr>
            <w:tcW w:type="dxa" w:w="3692"/>
          </w:tcPr>
          <w:p>
            <w:pPr>
              <w:pStyle w:val="null3"/>
              <w:jc w:val="left"/>
            </w:pPr>
            <w:r>
              <w:rPr>
                <w:rFonts w:ascii="仿宋_GB2312" w:hAnsi="仿宋_GB2312" w:cs="仿宋_GB2312" w:eastAsia="仿宋_GB2312"/>
              </w:rPr>
              <w:t>项目负责人要求</w:t>
            </w:r>
          </w:p>
        </w:tc>
        <w:tc>
          <w:tcPr>
            <w:tcW w:type="dxa" w:w="4614"/>
          </w:tcPr>
          <w:p>
            <w:pPr>
              <w:pStyle w:val="null3"/>
              <w:jc w:val="left"/>
            </w:pPr>
            <w:r>
              <w:rPr>
                <w:rFonts w:ascii="仿宋_GB2312" w:hAnsi="仿宋_GB2312" w:cs="仿宋_GB2312" w:eastAsia="仿宋_GB2312"/>
              </w:rPr>
              <w:t>供应商拟派担任本项目的项目负责人须具备有效的一级通信与广电工程专业注册建造师执业资格，并具备有效的安全生产考核合格证书（B证）。须提供相关证书复印件并加盖供应商公章。</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邵武市住房和城乡建设局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邵武市五一九路392号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欧先生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18020924668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福建瑞晟建设工程造价咨询有限公司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南平市延平区闽江路商住楼27号C座3号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刘芝芬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0599-8813977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福建瑞晟建设工程造价咨询有限公司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专业技术能力专项证明材料</w:t>
                  </w:r>
                </w:p>
              </w:tc>
              <w:tc>
                <w:tcPr>
                  <w:tcW w:type="dxa" w:w="1418"/>
                </w:tcPr>
                <w:p>
                  <w:pPr>
                    <w:pStyle w:val="null3"/>
                    <w:jc w:val="left"/>
                  </w:pPr>
                  <w:r>
                    <w:rPr>
                      <w:rFonts w:ascii="仿宋_GB2312" w:hAnsi="仿宋_GB2312" w:cs="仿宋_GB2312" w:eastAsia="仿宋_GB2312"/>
                    </w:rPr>
                    <w:t>供应商须具备有效的不低于叁级通信工程施工总承包资质和《施工企业安全生产许可证》。须提供有效的相关证明材料复印件，未提供的按无效响应处理。</w:t>
                  </w:r>
                </w:p>
              </w:tc>
            </w:tr>
            <w:tr>
              <w:tc>
                <w:tcPr>
                  <w:tcW w:type="dxa" w:w="1135"/>
                </w:tcPr>
                <w:p>
                  <w:pPr>
                    <w:pStyle w:val="null3"/>
                    <w:jc w:val="left"/>
                  </w:pPr>
                  <w:r>
                    <w:rPr>
                      <w:rFonts w:ascii="仿宋_GB2312" w:hAnsi="仿宋_GB2312" w:cs="仿宋_GB2312" w:eastAsia="仿宋_GB2312"/>
                    </w:rPr>
                    <w:t>项目负责人要求</w:t>
                  </w:r>
                </w:p>
              </w:tc>
              <w:tc>
                <w:tcPr>
                  <w:tcW w:type="dxa" w:w="1418"/>
                </w:tcPr>
                <w:p>
                  <w:pPr>
                    <w:pStyle w:val="null3"/>
                    <w:jc w:val="left"/>
                  </w:pPr>
                  <w:r>
                    <w:rPr>
                      <w:rFonts w:ascii="仿宋_GB2312" w:hAnsi="仿宋_GB2312" w:cs="仿宋_GB2312" w:eastAsia="仿宋_GB2312"/>
                    </w:rPr>
                    <w:t>供应商拟派担任本项目的项目负责人须具备有效的一级通信与广电工程专业注册建造师执业资格，并具备有效的安全生产考核合格证书（B证）。须提供相关证书复印件并加盖供应商公章。</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邵武市财政局政府采购监督管理办公室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代理服务费收费标准：按差额定率累进法计算，代理费按此收费标准计取。 ①以成交通知书规定的成交金额作为收费的计算基数。 ②采购代理 服务收费的标准：100(万元)以下收费费率标准：1%，100－500(万元)收费费率标准:0.7％。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根据采购资料归档需求，中标供应商应在领取中标通知书时提供与电子投标文件内容相同的纸质投标文件（加盖中标人单位公章），数量：5套,可读介质（光盘或U盘） 1 份。</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1、评审时，对符合《政府采购促进中小企业发展管理 办法》（财库﹝2020﹞46号）规定的小微企业（即每个标的均由小型、微型企业制造），投标报价给予3%的价格扣 除，用扣除后的价格参加评审， 投标人须提供《政府采购促进中小企业发展管理办法》（财库﹝2020﹞46号）规定的中小企业声明函（格式详见第七章），否则不予价格扣除。 2、根据财政部、司法部联合印发《关于政府采购支持监狱 企业发展有关问题的通知》（财库【2014】68号）文件规定，凡监狱企业参加政府采购活动视同小型、微型企业，享受评审价格扣除的政府采购优惠政策。此次若有符合政策规定的监狱企业，投标报价享受3%的价格扣除，但必须提供 由省级以上监狱管理局、戒毒管理局（含新疆生产建设兵团 ）出具的属于监狱企业的证明文件，否则评审时不予价格扣除优惠。 3、根据财政部、民政部、中国残联文件（财库[2 017]141号）及福建省财政厅、福建省民政厅、福建省残疾 人联合会联合发布的《关于进一步落实政府采购支持残疾人就业政策的通知》、福建省财政厅《关于残疾人福利性单位参加政府采购活动价格扣除的通知》，凡符合上述文件要求条件的残疾人福利性单位在参加政府采购活动时视同小型、微型企业，对符合政策规定的残疾人福利性单位，投标报价给予3%的价格扣除，但必须提供《残疾人福利性单位声明 函》（格式详见第七章），否则评审时不予价格扣除优惠。 4、投标人应认真对照《工业和信息化部、国家统计局、国 家发展和改革委员会、财政部关于印发中小企业划型标准规定的通知》（工信部联企业[2011]300号）规定的划分标准 ，并按照国家统计局关于印发《统计上大中小微型企业划分办法（2017）》的通知（国统字〔2017〕213号）规定准确划分企业类型。本项目为工程类采购项目，所对应的中小企业划分标准所属行业为建筑业，投标人须按本招标文件明确的采购标的对应行业出具中小企业声明函。 注：享受扶持政策获得政府采购合同的，小微企业不得将合同分包给大中型企 业，中型企业不得将合同分包给大型企业。</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满分为76.0000分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1、技术部分响应情况</w:t>
            </w:r>
          </w:p>
        </w:tc>
        <w:tc>
          <w:tcPr>
            <w:tcW w:type="dxa" w:w="831"/>
          </w:tcPr>
          <w:p>
            <w:pPr>
              <w:pStyle w:val="null3"/>
              <w:jc w:val="right"/>
            </w:pPr>
            <w:r>
              <w:rPr>
                <w:rFonts w:ascii="仿宋_GB2312" w:hAnsi="仿宋_GB2312" w:cs="仿宋_GB2312" w:eastAsia="仿宋_GB2312"/>
              </w:rPr>
              <w:t>58.00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第三章采购内容及要求”中“二、技术要求”的响应情况，由磋商小组进行评分，完全满足磋商文件技术要求要求的得58分，带“★”的为重要条款，每偏离一项按无效响应处理。其余技术参数每负偏离一项扣2分（共29项），直至扣完为止，正偏离不加分。</w:t>
            </w:r>
          </w:p>
        </w:tc>
      </w:tr>
      <w:tr>
        <w:tc>
          <w:tcPr>
            <w:tcW w:type="dxa" w:w="3322"/>
          </w:tcPr>
          <w:p>
            <w:pPr>
              <w:pStyle w:val="null3"/>
              <w:jc w:val="left"/>
            </w:pPr>
            <w:r>
              <w:rPr>
                <w:rFonts w:ascii="仿宋_GB2312" w:hAnsi="仿宋_GB2312" w:cs="仿宋_GB2312" w:eastAsia="仿宋_GB2312"/>
              </w:rPr>
              <w:t>2、施工质量方案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施工质量方案（包括但不限于：技术组织措施、施工质量保障等）由磋商小组进行评分：方案详实、完整、有针对性的得3分；方案部分详实或部分内容有针对性的得2.5分；未提供的本项不得分。</w:t>
            </w:r>
          </w:p>
        </w:tc>
      </w:tr>
      <w:tr>
        <w:tc>
          <w:tcPr>
            <w:tcW w:type="dxa" w:w="3322"/>
          </w:tcPr>
          <w:p>
            <w:pPr>
              <w:pStyle w:val="null3"/>
              <w:jc w:val="left"/>
            </w:pPr>
            <w:r>
              <w:rPr>
                <w:rFonts w:ascii="仿宋_GB2312" w:hAnsi="仿宋_GB2312" w:cs="仿宋_GB2312" w:eastAsia="仿宋_GB2312"/>
              </w:rPr>
              <w:t>3、安全文明施工方案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安全文明施工方案（包括但不限于：安全施工方案、应急预案、文明施工方案等)由磋商小组进行评分：方案详实、完整、有针对性的得3分；方案部分详实或部分内容有针对性的得2.5分；未提供的本项不得分。</w:t>
            </w:r>
          </w:p>
        </w:tc>
      </w:tr>
      <w:tr>
        <w:tc>
          <w:tcPr>
            <w:tcW w:type="dxa" w:w="3322"/>
          </w:tcPr>
          <w:p>
            <w:pPr>
              <w:pStyle w:val="null3"/>
              <w:jc w:val="left"/>
            </w:pPr>
            <w:r>
              <w:rPr>
                <w:rFonts w:ascii="仿宋_GB2312" w:hAnsi="仿宋_GB2312" w:cs="仿宋_GB2312" w:eastAsia="仿宋_GB2312"/>
              </w:rPr>
              <w:t>4、施工进度方案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施工进度方案（包括但不限于：施工总进度计划表、工期网络图等）由磋商小组进行评分：方案详实、完整、有针对性的得3分；方案部分详实或部分内容有针对性的得2.5分；未提供的本项不得分。</w:t>
            </w:r>
          </w:p>
        </w:tc>
      </w:tr>
      <w:tr>
        <w:tc>
          <w:tcPr>
            <w:tcW w:type="dxa" w:w="3322"/>
          </w:tcPr>
          <w:p>
            <w:pPr>
              <w:pStyle w:val="null3"/>
              <w:jc w:val="left"/>
            </w:pPr>
            <w:r>
              <w:rPr>
                <w:rFonts w:ascii="仿宋_GB2312" w:hAnsi="仿宋_GB2312" w:cs="仿宋_GB2312" w:eastAsia="仿宋_GB2312"/>
              </w:rPr>
              <w:t>5、施工工艺方案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施工工艺方案（包括但不限于：施工工艺科学性、加固技术措施等））由磋商小组进行评分：方案详实、完整、有针对性的得3分；方案部分详实或部分内容有针对性的得2.5分；未提供的本项不得分。</w:t>
            </w:r>
          </w:p>
        </w:tc>
      </w:tr>
      <w:tr>
        <w:tc>
          <w:tcPr>
            <w:tcW w:type="dxa" w:w="3322"/>
          </w:tcPr>
          <w:p>
            <w:pPr>
              <w:pStyle w:val="null3"/>
              <w:jc w:val="left"/>
            </w:pPr>
            <w:r>
              <w:rPr>
                <w:rFonts w:ascii="仿宋_GB2312" w:hAnsi="仿宋_GB2312" w:cs="仿宋_GB2312" w:eastAsia="仿宋_GB2312"/>
              </w:rPr>
              <w:t>6、实施难点和对策方案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实施难点和对策方案（包括但不限于：难点理解、提供的解决方案等）由磋商小组进行评分：方案详实、完整、有针对性的得3分；方案部分详实或部分内容有针对性的得2.5分；未提供的本项不得分。</w:t>
            </w:r>
          </w:p>
        </w:tc>
      </w:tr>
      <w:tr>
        <w:tc>
          <w:tcPr>
            <w:tcW w:type="dxa" w:w="3322"/>
          </w:tcPr>
          <w:p>
            <w:pPr>
              <w:pStyle w:val="null3"/>
              <w:jc w:val="left"/>
            </w:pPr>
            <w:r>
              <w:rPr>
                <w:rFonts w:ascii="仿宋_GB2312" w:hAnsi="仿宋_GB2312" w:cs="仿宋_GB2312" w:eastAsia="仿宋_GB2312"/>
              </w:rPr>
              <w:t>7、现场管网实际情况，对迁改先后顺序及确保用电措施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现场管网实际情况，对迁改先后顺序及确保用电措施（包括但不限于：电力保障措施、突发停电应对、特殊情形处置等）由磋商小组进行评分：措施详实、完整、有针对性的得3分；措施部分详实或部分内容有针对性的得2.5分；未提供的本项不得分。</w:t>
            </w:r>
          </w:p>
        </w:tc>
      </w:tr>
    </w:tbl>
    <w:p>
      <w:pPr>
        <w:pStyle w:val="null3"/>
        <w:jc w:val="left"/>
      </w:pPr>
      <w:r>
        <w:rPr>
          <w:rFonts w:ascii="仿宋_GB2312" w:hAnsi="仿宋_GB2312" w:cs="仿宋_GB2312" w:eastAsia="仿宋_GB2312"/>
        </w:rPr>
        <w:t>商务部分评分PB 满分为14.0000分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项目负责人具有通信相关专业高级职称的得3分。本项目的项目负责人须为供应商本单位员工，供应商须提供人员身份证、有效证书扫描件及提交响应文件截止时间前六个月内任意一个月（不含提交响应文件截止时间的当月）供应商为其缴纳的社保缴纳证明（含分支机构），未完整提供证明材料的不得分。（注：本项人员不得与其他评分项人员重复得分）</w:t>
            </w:r>
          </w:p>
        </w:tc>
      </w:tr>
      <w:tr>
        <w:tc>
          <w:tcPr>
            <w:tcW w:type="dxa" w:w="3322"/>
          </w:tcPr>
          <w:p>
            <w:pPr>
              <w:pStyle w:val="null3"/>
              <w:jc w:val="left"/>
            </w:pPr>
            <w:r>
              <w:rPr>
                <w:rFonts w:ascii="仿宋_GB2312" w:hAnsi="仿宋_GB2312" w:cs="仿宋_GB2312" w:eastAsia="仿宋_GB2312"/>
              </w:rPr>
              <w:t>技术负责人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技术负责人具有通信相关专业高级职称的得3分。本项目的技术负责人须为供应商本单位员工，供应商须提供人员身份证、有效证书扫描件及提交响应文件截止时间前六个月内任意一个月（不含提交响应文件截止时间的当月）供应商为其缴纳的社保缴纳证明（含分支机构），未完整提供证明材料的不得分。（注：本项人员不得与其他评分项人员重复得分）</w:t>
            </w:r>
          </w:p>
        </w:tc>
      </w:tr>
      <w:tr>
        <w:tc>
          <w:tcPr>
            <w:tcW w:type="dxa" w:w="3322"/>
          </w:tcPr>
          <w:p>
            <w:pPr>
              <w:pStyle w:val="null3"/>
              <w:jc w:val="left"/>
            </w:pPr>
            <w:r>
              <w:rPr>
                <w:rFonts w:ascii="仿宋_GB2312" w:hAnsi="仿宋_GB2312" w:cs="仿宋_GB2312" w:eastAsia="仿宋_GB2312"/>
              </w:rPr>
              <w:t>服务团队人员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供应商拟投入本项目的服务团队人员中（项目负责人、技术负责人除外），每提供1名通信相关专业中级职称的得 0.5分，每提供1名通信相关专业高级职称的得1分，满分3分，须提供相关的职称证书复印件及提交响应文件截止时间前六个月内任意一个月（不含提交响应文件截止时间的当月）供应商为其缴纳的社保缴纳证明（含分支机构），未完整提供证明材料的不得分。未提供或提供不全的不得分。（人员不得重复得分）</w:t>
            </w:r>
          </w:p>
        </w:tc>
      </w:tr>
      <w:tr>
        <w:tc>
          <w:tcPr>
            <w:tcW w:type="dxa" w:w="3322"/>
          </w:tcPr>
          <w:p>
            <w:pPr>
              <w:pStyle w:val="null3"/>
              <w:jc w:val="left"/>
            </w:pPr>
            <w:r>
              <w:rPr>
                <w:rFonts w:ascii="仿宋_GB2312" w:hAnsi="仿宋_GB2312" w:cs="仿宋_GB2312" w:eastAsia="仿宋_GB2312"/>
              </w:rPr>
              <w:t>服务响应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了便于沟通交流和应急处置，根据供应商服务响应承诺情况，由磋商小组进行评分：供应商承诺在接到采购人通知后4小时内到达工程现场的得1.5分；承诺在接到采购人通知后2小时内到达工程现场的得3分；其他不得分。须提供承诺函（格式自拟），未提供的不得分。</w:t>
            </w:r>
          </w:p>
        </w:tc>
      </w:tr>
      <w:tr>
        <w:tc>
          <w:tcPr>
            <w:tcW w:type="dxa" w:w="3322"/>
          </w:tcPr>
          <w:p>
            <w:pPr>
              <w:pStyle w:val="null3"/>
              <w:jc w:val="left"/>
            </w:pPr>
            <w:r>
              <w:rPr>
                <w:rFonts w:ascii="仿宋_GB2312" w:hAnsi="仿宋_GB2312" w:cs="仿宋_GB2312" w:eastAsia="仿宋_GB2312"/>
              </w:rPr>
              <w:t>无重大安全责任事故承诺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供应商提供承诺近三年内无重大安全责任事故情况的得2分，须提供相应承诺函（格式自拟），未提供的不得分。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1、未按照磋商文件规定要求签署、盖章的； 2、不符合磋商文件中规定的实质性要求和条件、无效响应条款的。 3、属于磋商文件规定的符合性检查不合格情形； 4、属于磋商文件规定磋商小组应否决其投标的情形；</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1、未按照磋商文件规定要求签署、盖章的； 2、投标文件载明的招标项目交付时间超过磋商文件规定或未载明招标项目交付时间的； 3、属于磋商文件规定的符合性检查不合格情形； 4、不符合磋商文件中规定的实质性要求和条件、无效响应条款的； 5、属于磋商文件规定磋商小组应否决其投标的情形。</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供应商的报价不满足磋商文件中的报价要求，属于磋商文件规定磋商小组应否决其投标的情形；</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left"/>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本项目为</w:t>
      </w:r>
      <w:r>
        <w:rPr>
          <w:rFonts w:ascii="仿宋_GB2312" w:hAnsi="仿宋_GB2312" w:cs="仿宋_GB2312" w:eastAsia="仿宋_GB2312"/>
          <w:sz w:val="24"/>
        </w:rPr>
        <w:t>邵武市三里亭片区地下管网建设工程</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项目地点：本项目位于</w:t>
      </w:r>
      <w:r>
        <w:rPr>
          <w:rFonts w:ascii="仿宋_GB2312" w:hAnsi="仿宋_GB2312" w:cs="仿宋_GB2312" w:eastAsia="仿宋_GB2312"/>
          <w:sz w:val="24"/>
        </w:rPr>
        <w:t>南平</w:t>
      </w:r>
      <w:r>
        <w:rPr>
          <w:rFonts w:ascii="仿宋_GB2312" w:hAnsi="仿宋_GB2312" w:cs="仿宋_GB2312" w:eastAsia="仿宋_GB2312"/>
          <w:sz w:val="24"/>
        </w:rPr>
        <w:t>邵武市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、工期</w:t>
      </w:r>
      <w:r>
        <w:rPr>
          <w:rFonts w:ascii="仿宋_GB2312" w:hAnsi="仿宋_GB2312" w:cs="仿宋_GB2312" w:eastAsia="仿宋_GB2312"/>
          <w:sz w:val="24"/>
        </w:rPr>
        <w:t>:总工期为</w:t>
      </w:r>
      <w:r>
        <w:rPr>
          <w:rFonts w:ascii="仿宋_GB2312" w:hAnsi="仿宋_GB2312" w:cs="仿宋_GB2312" w:eastAsia="仿宋_GB2312"/>
          <w:sz w:val="24"/>
        </w:rPr>
        <w:t>75</w:t>
      </w:r>
      <w:r>
        <w:rPr>
          <w:rFonts w:ascii="仿宋_GB2312" w:hAnsi="仿宋_GB2312" w:cs="仿宋_GB2312" w:eastAsia="仿宋_GB2312"/>
          <w:sz w:val="24"/>
        </w:rPr>
        <w:t>个日历天。</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、采购范围与内容</w:t>
      </w:r>
      <w:r>
        <w:rPr>
          <w:rFonts w:ascii="仿宋_GB2312" w:hAnsi="仿宋_GB2312" w:cs="仿宋_GB2312" w:eastAsia="仿宋_GB2312"/>
          <w:sz w:val="24"/>
        </w:rPr>
        <w:t>:以工程量清单及图纸为依据，并根据采购人的需求进行调整；</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、质量要求</w:t>
      </w:r>
      <w:r>
        <w:rPr>
          <w:rFonts w:ascii="仿宋_GB2312" w:hAnsi="仿宋_GB2312" w:cs="仿宋_GB2312" w:eastAsia="仿宋_GB2312"/>
          <w:sz w:val="24"/>
        </w:rPr>
        <w:t>:符合《工程施工质量验收规范》合格标准;</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★1、采购内容以采购人提供的工程量清单为准，以施工图纸为依据，具体详见附件。工程量清单内容与施工图纸内容不一致时，以施工图纸内容为准。</w:t>
      </w:r>
    </w:p>
    <w:p>
      <w:pPr>
        <w:pStyle w:val="null3"/>
        <w:ind w:firstLine="480"/>
        <w:jc w:val="left"/>
      </w:pPr>
      <w:r>
        <w:rPr>
          <w:rFonts w:ascii="仿宋_GB2312" w:hAnsi="仿宋_GB2312" w:cs="仿宋_GB2312" w:eastAsia="仿宋_GB2312"/>
          <w:sz w:val="24"/>
        </w:rPr>
        <w:t>2、供应商在履行合同过程中应遵守法律和工程建设标准规范，并履行以下义务：</w:t>
      </w:r>
    </w:p>
    <w:p>
      <w:pPr>
        <w:pStyle w:val="null3"/>
        <w:ind w:firstLine="480"/>
        <w:jc w:val="left"/>
      </w:pPr>
      <w:r>
        <w:rPr>
          <w:rFonts w:ascii="仿宋_GB2312" w:hAnsi="仿宋_GB2312" w:cs="仿宋_GB2312" w:eastAsia="仿宋_GB2312"/>
          <w:sz w:val="24"/>
        </w:rPr>
        <w:t>2.1办理法律规定应由供应商办理的许可和批准，并将办理结果书面报送采购人留存；</w:t>
      </w:r>
      <w:r>
        <w:rPr>
          <w:rFonts w:ascii="仿宋_GB2312" w:hAnsi="仿宋_GB2312" w:cs="仿宋_GB2312" w:eastAsia="仿宋_GB2312"/>
          <w:sz w:val="24"/>
          <w:b/>
        </w:rPr>
        <w:t>（评审项</w:t>
      </w:r>
      <w:r>
        <w:rPr>
          <w:rFonts w:ascii="仿宋_GB2312" w:hAnsi="仿宋_GB2312" w:cs="仿宋_GB2312" w:eastAsia="仿宋_GB2312"/>
          <w:sz w:val="24"/>
          <w:b/>
        </w:rPr>
        <w:t>1）</w:t>
      </w:r>
    </w:p>
    <w:p>
      <w:pPr>
        <w:pStyle w:val="null3"/>
        <w:ind w:firstLine="480"/>
        <w:jc w:val="left"/>
      </w:pPr>
      <w:r>
        <w:rPr>
          <w:rFonts w:ascii="仿宋_GB2312" w:hAnsi="仿宋_GB2312" w:cs="仿宋_GB2312" w:eastAsia="仿宋_GB2312"/>
          <w:sz w:val="24"/>
        </w:rPr>
        <w:t>2.2按法律规定和合同约定完成工程，并在质保期内承担保修义务；</w:t>
      </w:r>
      <w:r>
        <w:rPr>
          <w:rFonts w:ascii="仿宋_GB2312" w:hAnsi="仿宋_GB2312" w:cs="仿宋_GB2312" w:eastAsia="仿宋_GB2312"/>
          <w:sz w:val="24"/>
          <w:b/>
        </w:rPr>
        <w:t>（评审项</w:t>
      </w:r>
      <w:r>
        <w:rPr>
          <w:rFonts w:ascii="仿宋_GB2312" w:hAnsi="仿宋_GB2312" w:cs="仿宋_GB2312" w:eastAsia="仿宋_GB2312"/>
          <w:sz w:val="24"/>
          <w:b/>
        </w:rPr>
        <w:t>2）</w:t>
      </w:r>
    </w:p>
    <w:p>
      <w:pPr>
        <w:pStyle w:val="null3"/>
        <w:ind w:firstLine="480"/>
        <w:jc w:val="left"/>
      </w:pPr>
      <w:r>
        <w:rPr>
          <w:rFonts w:ascii="仿宋_GB2312" w:hAnsi="仿宋_GB2312" w:cs="仿宋_GB2312" w:eastAsia="仿宋_GB2312"/>
          <w:sz w:val="24"/>
        </w:rPr>
        <w:t>2.3按法律规定和合同约定采取施工安全和环境保护措施，办理工伤保险，确保工程及人员、材料、设备和设施的安全；</w:t>
      </w:r>
      <w:r>
        <w:rPr>
          <w:rFonts w:ascii="仿宋_GB2312" w:hAnsi="仿宋_GB2312" w:cs="仿宋_GB2312" w:eastAsia="仿宋_GB2312"/>
          <w:sz w:val="24"/>
          <w:b/>
        </w:rPr>
        <w:t>（评审项</w:t>
      </w:r>
      <w:r>
        <w:rPr>
          <w:rFonts w:ascii="仿宋_GB2312" w:hAnsi="仿宋_GB2312" w:cs="仿宋_GB2312" w:eastAsia="仿宋_GB2312"/>
          <w:sz w:val="24"/>
          <w:b/>
        </w:rPr>
        <w:t>3）</w:t>
      </w:r>
    </w:p>
    <w:p>
      <w:pPr>
        <w:pStyle w:val="null3"/>
        <w:ind w:firstLine="480"/>
        <w:jc w:val="left"/>
      </w:pPr>
      <w:r>
        <w:rPr>
          <w:rFonts w:ascii="仿宋_GB2312" w:hAnsi="仿宋_GB2312" w:cs="仿宋_GB2312" w:eastAsia="仿宋_GB2312"/>
          <w:sz w:val="24"/>
        </w:rPr>
        <w:t>2.4按合同约定的工作内容和施工进度要求，编制施工组织设计和施工措施计划，并对所有施工作业和施工方法的完备性和安全可靠性负责；</w:t>
      </w:r>
      <w:r>
        <w:rPr>
          <w:rFonts w:ascii="仿宋_GB2312" w:hAnsi="仿宋_GB2312" w:cs="仿宋_GB2312" w:eastAsia="仿宋_GB2312"/>
          <w:sz w:val="24"/>
          <w:b/>
        </w:rPr>
        <w:t>（评审项</w:t>
      </w:r>
      <w:r>
        <w:rPr>
          <w:rFonts w:ascii="仿宋_GB2312" w:hAnsi="仿宋_GB2312" w:cs="仿宋_GB2312" w:eastAsia="仿宋_GB2312"/>
          <w:sz w:val="24"/>
          <w:b/>
        </w:rPr>
        <w:t>4）</w:t>
      </w:r>
    </w:p>
    <w:p>
      <w:pPr>
        <w:pStyle w:val="null3"/>
        <w:ind w:firstLine="480"/>
        <w:jc w:val="left"/>
      </w:pPr>
      <w:r>
        <w:rPr>
          <w:rFonts w:ascii="仿宋_GB2312" w:hAnsi="仿宋_GB2312" w:cs="仿宋_GB2312" w:eastAsia="仿宋_GB2312"/>
          <w:sz w:val="24"/>
        </w:rPr>
        <w:t>2.5在进行合同约定的各项工作时，不得侵害采购人与他人使用公用道路、水源、市政管网等公共设施的权利，避免对邻近的公共设施产生干扰。供应商占用或使用他人的施工场地，影响他人作业或生活的，应承担相应责任；</w:t>
      </w:r>
      <w:r>
        <w:rPr>
          <w:rFonts w:ascii="仿宋_GB2312" w:hAnsi="仿宋_GB2312" w:cs="仿宋_GB2312" w:eastAsia="仿宋_GB2312"/>
          <w:sz w:val="24"/>
          <w:b/>
        </w:rPr>
        <w:t>（评审项</w:t>
      </w:r>
      <w:r>
        <w:rPr>
          <w:rFonts w:ascii="仿宋_GB2312" w:hAnsi="仿宋_GB2312" w:cs="仿宋_GB2312" w:eastAsia="仿宋_GB2312"/>
          <w:sz w:val="24"/>
          <w:b/>
        </w:rPr>
        <w:t>5）</w:t>
      </w:r>
    </w:p>
    <w:p>
      <w:pPr>
        <w:pStyle w:val="null3"/>
        <w:ind w:firstLine="480"/>
        <w:jc w:val="left"/>
      </w:pPr>
      <w:r>
        <w:rPr>
          <w:rFonts w:ascii="仿宋_GB2312" w:hAnsi="仿宋_GB2312" w:cs="仿宋_GB2312" w:eastAsia="仿宋_GB2312"/>
          <w:sz w:val="24"/>
        </w:rPr>
        <w:t>2.6按照环境保护约定负责施工场地及其周边环境与生态的保护工作,按安全文明施工约定采取施工安全措施，确保工程及其人员、材料、设备和设施的安全，防止因工程施工造成的人身伤害和财产损失；</w:t>
      </w:r>
      <w:r>
        <w:rPr>
          <w:rFonts w:ascii="仿宋_GB2312" w:hAnsi="仿宋_GB2312" w:cs="仿宋_GB2312" w:eastAsia="仿宋_GB2312"/>
          <w:sz w:val="24"/>
          <w:b/>
        </w:rPr>
        <w:t>（评审项</w:t>
      </w:r>
      <w:r>
        <w:rPr>
          <w:rFonts w:ascii="仿宋_GB2312" w:hAnsi="仿宋_GB2312" w:cs="仿宋_GB2312" w:eastAsia="仿宋_GB2312"/>
          <w:sz w:val="24"/>
          <w:b/>
        </w:rPr>
        <w:t>6）</w:t>
      </w:r>
    </w:p>
    <w:p>
      <w:pPr>
        <w:pStyle w:val="null3"/>
        <w:ind w:firstLine="480"/>
        <w:jc w:val="left"/>
      </w:pPr>
      <w:r>
        <w:rPr>
          <w:rFonts w:ascii="仿宋_GB2312" w:hAnsi="仿宋_GB2312" w:cs="仿宋_GB2312" w:eastAsia="仿宋_GB2312"/>
          <w:sz w:val="24"/>
        </w:rPr>
        <w:t>2.7将采购人按合同约定支付的各项价款专用于合同工程，且应及时支付其雇用人员工资及材料货款；</w:t>
      </w:r>
      <w:r>
        <w:rPr>
          <w:rFonts w:ascii="仿宋_GB2312" w:hAnsi="仿宋_GB2312" w:cs="仿宋_GB2312" w:eastAsia="仿宋_GB2312"/>
          <w:sz w:val="24"/>
          <w:b/>
        </w:rPr>
        <w:t>（评审项</w:t>
      </w:r>
      <w:r>
        <w:rPr>
          <w:rFonts w:ascii="仿宋_GB2312" w:hAnsi="仿宋_GB2312" w:cs="仿宋_GB2312" w:eastAsia="仿宋_GB2312"/>
          <w:sz w:val="24"/>
          <w:b/>
        </w:rPr>
        <w:t>7）</w:t>
      </w:r>
    </w:p>
    <w:p>
      <w:pPr>
        <w:pStyle w:val="null3"/>
        <w:ind w:firstLine="480"/>
        <w:jc w:val="left"/>
      </w:pPr>
      <w:r>
        <w:rPr>
          <w:rFonts w:ascii="仿宋_GB2312" w:hAnsi="仿宋_GB2312" w:cs="仿宋_GB2312" w:eastAsia="仿宋_GB2312"/>
          <w:sz w:val="24"/>
        </w:rPr>
        <w:t>2.8按照法律规定和合同约定编制竣工资料，完成竣工资料立卷及归档，并按专用合同条款约定的竣工资料的套数、内容、时间等要求移交采购人；</w:t>
      </w:r>
      <w:r>
        <w:rPr>
          <w:rFonts w:ascii="仿宋_GB2312" w:hAnsi="仿宋_GB2312" w:cs="仿宋_GB2312" w:eastAsia="仿宋_GB2312"/>
          <w:sz w:val="24"/>
          <w:b/>
        </w:rPr>
        <w:t>（评审项</w:t>
      </w:r>
      <w:r>
        <w:rPr>
          <w:rFonts w:ascii="仿宋_GB2312" w:hAnsi="仿宋_GB2312" w:cs="仿宋_GB2312" w:eastAsia="仿宋_GB2312"/>
          <w:sz w:val="24"/>
          <w:b/>
        </w:rPr>
        <w:t>8）</w:t>
      </w:r>
    </w:p>
    <w:p>
      <w:pPr>
        <w:pStyle w:val="null3"/>
        <w:ind w:firstLine="480"/>
        <w:jc w:val="left"/>
      </w:pPr>
      <w:r>
        <w:rPr>
          <w:rFonts w:ascii="仿宋_GB2312" w:hAnsi="仿宋_GB2312" w:cs="仿宋_GB2312" w:eastAsia="仿宋_GB2312"/>
          <w:sz w:val="24"/>
          <w:b/>
        </w:rPr>
        <w:t>3</w:t>
      </w:r>
      <w:r>
        <w:rPr>
          <w:rFonts w:ascii="仿宋_GB2312" w:hAnsi="仿宋_GB2312" w:cs="仿宋_GB2312" w:eastAsia="仿宋_GB2312"/>
          <w:sz w:val="24"/>
          <w:b/>
        </w:rPr>
        <w:t>、工程照管与成品、半成品保护</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.1自采购人向供应商移交施工现场之日起，供应商应负责照管工程及工程相关的材料、工程设备，直到颁发工程接收证书之日止。</w:t>
      </w:r>
      <w:r>
        <w:rPr>
          <w:rFonts w:ascii="仿宋_GB2312" w:hAnsi="仿宋_GB2312" w:cs="仿宋_GB2312" w:eastAsia="仿宋_GB2312"/>
          <w:sz w:val="24"/>
          <w:b/>
        </w:rPr>
        <w:t>（评审项</w:t>
      </w:r>
      <w:r>
        <w:rPr>
          <w:rFonts w:ascii="仿宋_GB2312" w:hAnsi="仿宋_GB2312" w:cs="仿宋_GB2312" w:eastAsia="仿宋_GB2312"/>
          <w:sz w:val="24"/>
          <w:b/>
        </w:rPr>
        <w:t>9</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.2在供应商负责照管期间，因供应商原因造成工程、材料、工程设备损坏的，由供应商负责修复或更换，并承担由此增加的费用和（或）延误的工期。</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0</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.3对合同内分期完成的成品和半成品，在工程接收证书颁发前，由供应商承担保护责任。因供应商原因造成成品或半成品损坏的，由供应商负责修复或更换，并承担由此增加的费用和（或）延误的工期。</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4</w:t>
      </w:r>
      <w:r>
        <w:rPr>
          <w:rFonts w:ascii="仿宋_GB2312" w:hAnsi="仿宋_GB2312" w:cs="仿宋_GB2312" w:eastAsia="仿宋_GB2312"/>
          <w:sz w:val="24"/>
          <w:b/>
        </w:rPr>
        <w:t>、工程质量</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.1 工程质量标准必须符合现行国家有关工程施工质量验收规范和标准的要求。因供应商原因造成工程质量未达到合同约定标准的，采购人有权要求供应商返工直至工程质量达到合同约定的标准为止，并由供应商承担由此增加的费用和（或）延误的工期。</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.2供应商应按照施工组织设计的约定向采购人和监理人提交工程质量保证体系及措施文件，建立完善的质量检查制度，并提交相应的工程质量文件。</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3</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.3供应商应对施工人员进行质量教育和技术培训，定期考核施工人员的劳动技能，严格执行施工规范和操作规程。</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4</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4供应商应按照法律规定和采购人的要求，对材料、工程设备以及工程的所有部位及其施工工艺进行全过程的质量检查和检验，并作详细记录，编制工程质量报表，报送监理人审查。此外，供应商还应按照法律规定和采购人的要求，进行施工现场取样试验、工程复核测量和设备性能检测，提供试验样品、提交试验报告和测量成果以及其他工作。</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.5供应商应当对工程隐蔽部位进行自检，并经自检确认是否具备覆盖条件。工程隐蔽部位经供应商自检确认具备覆盖条件的，供应商应在共同检查前48小时书面通知</w:t>
      </w:r>
      <w:r>
        <w:rPr>
          <w:rFonts w:ascii="仿宋_GB2312" w:hAnsi="仿宋_GB2312" w:cs="仿宋_GB2312" w:eastAsia="仿宋_GB2312"/>
          <w:sz w:val="24"/>
        </w:rPr>
        <w:t>采购人</w:t>
      </w:r>
      <w:r>
        <w:rPr>
          <w:rFonts w:ascii="仿宋_GB2312" w:hAnsi="仿宋_GB2312" w:cs="仿宋_GB2312" w:eastAsia="仿宋_GB2312"/>
          <w:sz w:val="24"/>
        </w:rPr>
        <w:t>检查。经</w:t>
      </w:r>
      <w:r>
        <w:rPr>
          <w:rFonts w:ascii="仿宋_GB2312" w:hAnsi="仿宋_GB2312" w:cs="仿宋_GB2312" w:eastAsia="仿宋_GB2312"/>
          <w:sz w:val="24"/>
        </w:rPr>
        <w:t>采购人</w:t>
      </w:r>
      <w:r>
        <w:rPr>
          <w:rFonts w:ascii="仿宋_GB2312" w:hAnsi="仿宋_GB2312" w:cs="仿宋_GB2312" w:eastAsia="仿宋_GB2312"/>
          <w:sz w:val="24"/>
        </w:rPr>
        <w:t>检查确认质量符合隐蔽要求，并在验收记录上签字后，供应商才能进行覆盖。经</w:t>
      </w:r>
      <w:r>
        <w:rPr>
          <w:rFonts w:ascii="仿宋_GB2312" w:hAnsi="仿宋_GB2312" w:cs="仿宋_GB2312" w:eastAsia="仿宋_GB2312"/>
          <w:sz w:val="24"/>
        </w:rPr>
        <w:t>采购人</w:t>
      </w:r>
      <w:r>
        <w:rPr>
          <w:rFonts w:ascii="仿宋_GB2312" w:hAnsi="仿宋_GB2312" w:cs="仿宋_GB2312" w:eastAsia="仿宋_GB2312"/>
          <w:sz w:val="24"/>
        </w:rPr>
        <w:t>检查质量不合格的，供应商应在</w:t>
      </w:r>
      <w:r>
        <w:rPr>
          <w:rFonts w:ascii="仿宋_GB2312" w:hAnsi="仿宋_GB2312" w:cs="仿宋_GB2312" w:eastAsia="仿宋_GB2312"/>
          <w:sz w:val="24"/>
        </w:rPr>
        <w:t>采购人</w:t>
      </w:r>
      <w:r>
        <w:rPr>
          <w:rFonts w:ascii="仿宋_GB2312" w:hAnsi="仿宋_GB2312" w:cs="仿宋_GB2312" w:eastAsia="仿宋_GB2312"/>
          <w:sz w:val="24"/>
        </w:rPr>
        <w:t>指示的时间内完成修复，并由</w:t>
      </w:r>
      <w:r>
        <w:rPr>
          <w:rFonts w:ascii="仿宋_GB2312" w:hAnsi="仿宋_GB2312" w:cs="仿宋_GB2312" w:eastAsia="仿宋_GB2312"/>
          <w:sz w:val="24"/>
        </w:rPr>
        <w:t>采购人</w:t>
      </w:r>
      <w:r>
        <w:rPr>
          <w:rFonts w:ascii="仿宋_GB2312" w:hAnsi="仿宋_GB2312" w:cs="仿宋_GB2312" w:eastAsia="仿宋_GB2312"/>
          <w:sz w:val="24"/>
        </w:rPr>
        <w:t>重新检查，由此增加的费用和（或）延误的工期由供应商承担。</w:t>
      </w:r>
      <w:r>
        <w:rPr>
          <w:rFonts w:ascii="仿宋_GB2312" w:hAnsi="仿宋_GB2312" w:cs="仿宋_GB2312" w:eastAsia="仿宋_GB2312"/>
          <w:sz w:val="24"/>
          <w:b/>
        </w:rPr>
        <w:t>（评审项</w:t>
      </w:r>
      <w:r>
        <w:rPr>
          <w:rFonts w:ascii="仿宋_GB2312" w:hAnsi="仿宋_GB2312" w:cs="仿宋_GB2312" w:eastAsia="仿宋_GB2312"/>
          <w:sz w:val="24"/>
          <w:b/>
        </w:rPr>
        <w:t>1</w:t>
      </w:r>
      <w:r>
        <w:rPr>
          <w:rFonts w:ascii="仿宋_GB2312" w:hAnsi="仿宋_GB2312" w:cs="仿宋_GB2312" w:eastAsia="仿宋_GB2312"/>
          <w:sz w:val="24"/>
          <w:b/>
        </w:rPr>
        <w:t>6</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.6因供应商原因造成工程不合格的，采购人有权随时要求供应商采取补救措施，直至达到合同要求的质量标准，由此增加的费用和（或）延误的工期由供应商承担。</w:t>
      </w:r>
      <w:r>
        <w:rPr>
          <w:rFonts w:ascii="仿宋_GB2312" w:hAnsi="仿宋_GB2312" w:cs="仿宋_GB2312" w:eastAsia="仿宋_GB2312"/>
          <w:sz w:val="24"/>
          <w:b/>
        </w:rPr>
        <w:t>（评审项</w:t>
      </w:r>
      <w:r>
        <w:rPr>
          <w:rFonts w:ascii="仿宋_GB2312" w:hAnsi="仿宋_GB2312" w:cs="仿宋_GB2312" w:eastAsia="仿宋_GB2312"/>
          <w:sz w:val="24"/>
          <w:b/>
        </w:rPr>
        <w:t>17</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5</w:t>
      </w:r>
      <w:r>
        <w:rPr>
          <w:rFonts w:ascii="仿宋_GB2312" w:hAnsi="仿宋_GB2312" w:cs="仿宋_GB2312" w:eastAsia="仿宋_GB2312"/>
          <w:sz w:val="24"/>
          <w:b/>
        </w:rPr>
        <w:t>、安全文明施工与环境保护</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.1安全文明施工：</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1.1供应商应当遵守国家和工程所在地有关安全生产的要求。并按照规定编制安全技术措施或者专项施工方案建立安全生产责任制度、治安保卫制度及安全生产教育培训制度，按照安全生产法律规定及合同约定履行安全职责。</w:t>
      </w:r>
      <w:r>
        <w:rPr>
          <w:rFonts w:ascii="仿宋_GB2312" w:hAnsi="仿宋_GB2312" w:cs="仿宋_GB2312" w:eastAsia="仿宋_GB2312"/>
          <w:sz w:val="24"/>
          <w:b/>
        </w:rPr>
        <w:t>（评审项</w:t>
      </w:r>
      <w:r>
        <w:rPr>
          <w:rFonts w:ascii="仿宋_GB2312" w:hAnsi="仿宋_GB2312" w:cs="仿宋_GB2312" w:eastAsia="仿宋_GB2312"/>
          <w:sz w:val="24"/>
          <w:b/>
        </w:rPr>
        <w:t>18</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1.2在工程施工期间，应当采取措施保持施工现场平整，物料堆放整齐。在工程移交之前，供应商应当从施工现场清除供应商的全部工程设备、多余材料、垃圾和各种临时工程，并保持施工现场清洁整齐。供应商应制定紧急情况处理和事故处理措施，履行安全责任。</w:t>
      </w:r>
      <w:r>
        <w:rPr>
          <w:rFonts w:ascii="仿宋_GB2312" w:hAnsi="仿宋_GB2312" w:cs="仿宋_GB2312" w:eastAsia="仿宋_GB2312"/>
          <w:sz w:val="24"/>
          <w:b/>
        </w:rPr>
        <w:t>（评审项</w:t>
      </w:r>
      <w:r>
        <w:rPr>
          <w:rFonts w:ascii="仿宋_GB2312" w:hAnsi="仿宋_GB2312" w:cs="仿宋_GB2312" w:eastAsia="仿宋_GB2312"/>
          <w:sz w:val="24"/>
          <w:b/>
        </w:rPr>
        <w:t>19</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.2环境保护</w:t>
      </w:r>
    </w:p>
    <w:p>
      <w:pPr>
        <w:pStyle w:val="null3"/>
        <w:ind w:firstLine="480"/>
        <w:jc w:val="left"/>
      </w:pPr>
      <w:r>
        <w:rPr>
          <w:rFonts w:ascii="仿宋_GB2312" w:hAnsi="仿宋_GB2312" w:cs="仿宋_GB2312" w:eastAsia="仿宋_GB2312"/>
          <w:sz w:val="24"/>
        </w:rPr>
        <w:t>供应商应在施工组织设计中列明环境保护的具体措施，采取合理措施保护施工现场环境。对施工作业过程中可能引起的大气、水、噪音以及固体废物污染采取具体可行的防范措施。供应商应负责承担因措施不当引起的环境污染侵权损害赔偿责任，因上述环境污染引起纠纷而导致暂停施工的，由此增加的费用和（或）延误的工期由供应商承担。</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0</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6</w:t>
      </w:r>
      <w:r>
        <w:rPr>
          <w:rFonts w:ascii="仿宋_GB2312" w:hAnsi="仿宋_GB2312" w:cs="仿宋_GB2312" w:eastAsia="仿宋_GB2312"/>
          <w:sz w:val="24"/>
          <w:b/>
        </w:rPr>
        <w:t>、材料与设备</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.1供应商采购的材料和工程设备，应保证产品质量合格，供应商应在材料和工程设备到货前24小时通知</w:t>
      </w:r>
      <w:r>
        <w:rPr>
          <w:rFonts w:ascii="仿宋_GB2312" w:hAnsi="仿宋_GB2312" w:cs="仿宋_GB2312" w:eastAsia="仿宋_GB2312"/>
          <w:sz w:val="24"/>
        </w:rPr>
        <w:t>采购人</w:t>
      </w:r>
      <w:r>
        <w:rPr>
          <w:rFonts w:ascii="仿宋_GB2312" w:hAnsi="仿宋_GB2312" w:cs="仿宋_GB2312" w:eastAsia="仿宋_GB2312"/>
          <w:sz w:val="24"/>
        </w:rPr>
        <w:t>检验。供应商进行永久设备、材料的制造和生产的，应符合相关质量标准，并向</w:t>
      </w:r>
      <w:r>
        <w:rPr>
          <w:rFonts w:ascii="仿宋_GB2312" w:hAnsi="仿宋_GB2312" w:cs="仿宋_GB2312" w:eastAsia="仿宋_GB2312"/>
          <w:sz w:val="24"/>
        </w:rPr>
        <w:t>采购人</w:t>
      </w:r>
      <w:r>
        <w:rPr>
          <w:rFonts w:ascii="仿宋_GB2312" w:hAnsi="仿宋_GB2312" w:cs="仿宋_GB2312" w:eastAsia="仿宋_GB2312"/>
          <w:sz w:val="24"/>
        </w:rPr>
        <w:t>提交材料的样本以及有关资料，并应在使用该材料或工程设备之前获得</w:t>
      </w:r>
      <w:r>
        <w:rPr>
          <w:rFonts w:ascii="仿宋_GB2312" w:hAnsi="仿宋_GB2312" w:cs="仿宋_GB2312" w:eastAsia="仿宋_GB2312"/>
          <w:sz w:val="24"/>
        </w:rPr>
        <w:t>采购人</w:t>
      </w:r>
      <w:r>
        <w:rPr>
          <w:rFonts w:ascii="仿宋_GB2312" w:hAnsi="仿宋_GB2312" w:cs="仿宋_GB2312" w:eastAsia="仿宋_GB2312"/>
          <w:sz w:val="24"/>
        </w:rPr>
        <w:t>同意。</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供应商采购的材料和工程设备不符合设计或有关标准要求时，供应商应在监理人要求的合理期限内将不符合设计或有关标准要求的材料、工程设备运出施工现场，并重新采购符合要求的材料、工程设备，由此增加的费用和（或）延误的工期，由供应商承担。</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2</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7、暂停施工</w:t>
      </w:r>
    </w:p>
    <w:p>
      <w:pPr>
        <w:pStyle w:val="null3"/>
        <w:ind w:firstLine="480"/>
        <w:jc w:val="left"/>
      </w:pPr>
      <w:r>
        <w:rPr>
          <w:rFonts w:ascii="仿宋_GB2312" w:hAnsi="仿宋_GB2312" w:cs="仿宋_GB2312" w:eastAsia="仿宋_GB2312"/>
          <w:sz w:val="24"/>
        </w:rPr>
        <w:t>7.1</w:t>
      </w:r>
      <w:r>
        <w:rPr>
          <w:rFonts w:ascii="仿宋_GB2312" w:hAnsi="仿宋_GB2312" w:cs="仿宋_GB2312" w:eastAsia="仿宋_GB2312"/>
          <w:sz w:val="24"/>
        </w:rPr>
        <w:t>如成交供应商未经得采购人许可，不得以任何形式暂停或终止本项目，同时赔偿采购人的所有损失</w:t>
      </w:r>
      <w:r>
        <w:rPr>
          <w:rFonts w:ascii="仿宋_GB2312" w:hAnsi="仿宋_GB2312" w:cs="仿宋_GB2312" w:eastAsia="仿宋_GB2312"/>
          <w:sz w:val="24"/>
        </w:rPr>
        <w:t>(含因延误工期导致采购人所产生的任何损失) 。</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3</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7.2</w:t>
      </w:r>
      <w:r>
        <w:rPr>
          <w:rFonts w:ascii="仿宋_GB2312" w:hAnsi="仿宋_GB2312" w:cs="仿宋_GB2312" w:eastAsia="仿宋_GB2312"/>
          <w:sz w:val="24"/>
        </w:rPr>
        <w:t>成交供应商未经采购人许可，以任何形式暂停或终止本项目累计达七个工作日时，采购人有权单方面解除与成交供应商合同；对成交供应商未完成该工程的项目，采购人有权另聘施工队完成。（</w:t>
      </w:r>
      <w:r>
        <w:rPr>
          <w:rFonts w:ascii="仿宋_GB2312" w:hAnsi="仿宋_GB2312" w:cs="仿宋_GB2312" w:eastAsia="仿宋_GB2312"/>
          <w:sz w:val="24"/>
          <w:b/>
        </w:rPr>
        <w:t>评审项</w:t>
      </w:r>
      <w:r>
        <w:rPr>
          <w:rFonts w:ascii="仿宋_GB2312" w:hAnsi="仿宋_GB2312" w:cs="仿宋_GB2312" w:eastAsia="仿宋_GB2312"/>
          <w:sz w:val="24"/>
          <w:b/>
        </w:rPr>
        <w:t>24</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7.3</w:t>
      </w:r>
      <w:r>
        <w:rPr>
          <w:rFonts w:ascii="仿宋_GB2312" w:hAnsi="仿宋_GB2312" w:cs="仿宋_GB2312" w:eastAsia="仿宋_GB2312"/>
          <w:sz w:val="24"/>
        </w:rPr>
        <w:t>采购人认为确有必要暂停施工时，应当以书面形式要求成交供应商暂停施工，并在提出要求后</w:t>
      </w:r>
      <w:r>
        <w:rPr>
          <w:rFonts w:ascii="仿宋_GB2312" w:hAnsi="仿宋_GB2312" w:cs="仿宋_GB2312" w:eastAsia="仿宋_GB2312"/>
          <w:sz w:val="24"/>
        </w:rPr>
        <w:t>48小时内提出书面处理意见。成交供应商应当按要求停止施工，并妥善保护已完工程。成交供应商做出处理意见后，可以书面形式提出复工要求，采购人应当在48小时内给予答复。采购人未能在规定时间内提出处理意见，或收到成交供应商复工要求后48小时内未予答复，成交供应商可自行复工。</w:t>
      </w:r>
      <w:r>
        <w:rPr>
          <w:rFonts w:ascii="仿宋_GB2312" w:hAnsi="仿宋_GB2312" w:cs="仿宋_GB2312" w:eastAsia="仿宋_GB2312"/>
          <w:sz w:val="24"/>
          <w:b/>
        </w:rPr>
        <w:t>（评审项</w:t>
      </w:r>
      <w:r>
        <w:rPr>
          <w:rFonts w:ascii="仿宋_GB2312" w:hAnsi="仿宋_GB2312" w:cs="仿宋_GB2312" w:eastAsia="仿宋_GB2312"/>
          <w:sz w:val="24"/>
          <w:b/>
        </w:rPr>
        <w:t>25</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7.4</w:t>
      </w:r>
      <w:r>
        <w:rPr>
          <w:rFonts w:ascii="仿宋_GB2312" w:hAnsi="仿宋_GB2312" w:cs="仿宋_GB2312" w:eastAsia="仿宋_GB2312"/>
          <w:sz w:val="24"/>
        </w:rPr>
        <w:t>因采购人原因造成停工的，由采购人承担所发生的</w:t>
      </w:r>
      <w:r>
        <w:rPr>
          <w:rFonts w:ascii="仿宋_GB2312" w:hAnsi="仿宋_GB2312" w:cs="仿宋_GB2312" w:eastAsia="仿宋_GB2312"/>
          <w:sz w:val="24"/>
        </w:rPr>
        <w:t>费用</w:t>
      </w:r>
      <w:r>
        <w:rPr>
          <w:rFonts w:ascii="仿宋_GB2312" w:hAnsi="仿宋_GB2312" w:cs="仿宋_GB2312" w:eastAsia="仿宋_GB2312"/>
          <w:sz w:val="24"/>
        </w:rPr>
        <w:t>，相应顺延工期；因成交供应商原因造成停工的，由成交供应商承担发生的费用，工期不予顺延。</w:t>
      </w:r>
      <w:r>
        <w:rPr>
          <w:rFonts w:ascii="仿宋_GB2312" w:hAnsi="仿宋_GB2312" w:cs="仿宋_GB2312" w:eastAsia="仿宋_GB2312"/>
          <w:sz w:val="24"/>
          <w:b/>
        </w:rPr>
        <w:t>（评审项</w:t>
      </w:r>
      <w:r>
        <w:rPr>
          <w:rFonts w:ascii="仿宋_GB2312" w:hAnsi="仿宋_GB2312" w:cs="仿宋_GB2312" w:eastAsia="仿宋_GB2312"/>
          <w:sz w:val="24"/>
          <w:b/>
        </w:rPr>
        <w:t>2</w:t>
      </w:r>
      <w:r>
        <w:rPr>
          <w:rFonts w:ascii="仿宋_GB2312" w:hAnsi="仿宋_GB2312" w:cs="仿宋_GB2312" w:eastAsia="仿宋_GB2312"/>
          <w:sz w:val="24"/>
          <w:b/>
        </w:rPr>
        <w:t>6</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8</w:t>
      </w:r>
      <w:r>
        <w:rPr>
          <w:rFonts w:ascii="仿宋_GB2312" w:hAnsi="仿宋_GB2312" w:cs="仿宋_GB2312" w:eastAsia="仿宋_GB2312"/>
          <w:sz w:val="24"/>
          <w:b/>
        </w:rPr>
        <w:t>、变更</w:t>
      </w:r>
    </w:p>
    <w:p>
      <w:pPr>
        <w:pStyle w:val="null3"/>
        <w:ind w:firstLine="480"/>
        <w:jc w:val="left"/>
      </w:pPr>
      <w:r>
        <w:rPr>
          <w:rFonts w:ascii="仿宋_GB2312" w:hAnsi="仿宋_GB2312" w:cs="仿宋_GB2312" w:eastAsia="仿宋_GB2312"/>
          <w:sz w:val="24"/>
        </w:rPr>
        <w:t>8.1</w:t>
      </w:r>
      <w:r>
        <w:rPr>
          <w:rFonts w:ascii="仿宋_GB2312" w:hAnsi="仿宋_GB2312" w:cs="仿宋_GB2312" w:eastAsia="仿宋_GB2312"/>
          <w:sz w:val="24"/>
        </w:rPr>
        <w:t>关于变更的范围的约定：施工中发生工程设计变更，成交供应商应按照采购人认可的变更设计文件，无条件进行变更施工。在施工过程不论何种原因，预计工程量清单内的单个项目工程量可能发生增加，成交供应商必须征得采购人书面认可后方可施工，否则增量部分由成交供应商自行承担。在获得采购人书面认可后执行。</w:t>
      </w:r>
      <w:r>
        <w:rPr>
          <w:rFonts w:ascii="仿宋_GB2312" w:hAnsi="仿宋_GB2312" w:cs="仿宋_GB2312" w:eastAsia="仿宋_GB2312"/>
          <w:sz w:val="24"/>
          <w:b/>
        </w:rPr>
        <w:t>（评审项</w:t>
      </w:r>
      <w:r>
        <w:rPr>
          <w:rFonts w:ascii="仿宋_GB2312" w:hAnsi="仿宋_GB2312" w:cs="仿宋_GB2312" w:eastAsia="仿宋_GB2312"/>
          <w:sz w:val="24"/>
          <w:b/>
        </w:rPr>
        <w:t>27</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b/>
        </w:rPr>
        <w:t>9</w:t>
      </w:r>
      <w:r>
        <w:rPr>
          <w:rFonts w:ascii="仿宋_GB2312" w:hAnsi="仿宋_GB2312" w:cs="仿宋_GB2312" w:eastAsia="仿宋_GB2312"/>
          <w:sz w:val="24"/>
          <w:b/>
        </w:rPr>
        <w:t>、竣工验收</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.1 供应商完成合同范围内的全部工程以及有关工作，并按规定备齐竣工资料后，可以申请竣工验收。</w:t>
      </w:r>
      <w:r>
        <w:rPr>
          <w:rFonts w:ascii="仿宋_GB2312" w:hAnsi="仿宋_GB2312" w:cs="仿宋_GB2312" w:eastAsia="仿宋_GB2312"/>
          <w:sz w:val="24"/>
          <w:b/>
        </w:rPr>
        <w:t>（评审项</w:t>
      </w:r>
      <w:r>
        <w:rPr>
          <w:rFonts w:ascii="仿宋_GB2312" w:hAnsi="仿宋_GB2312" w:cs="仿宋_GB2312" w:eastAsia="仿宋_GB2312"/>
          <w:sz w:val="24"/>
          <w:b/>
        </w:rPr>
        <w:t>28</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竣工验收合格的，采购人向供应商签发工程接收证书。竣工验收不合格的，供应商对不合格工程返工、修复或采取其他补救措施，由此增加的费用和（或）延误的工期由供应商承担。供应商在完成不合格工程的返工、修复或采取其他补救措施后，应重新提交竣工验收申请报告，并按本项规定的程序重新进行验收。</w:t>
      </w:r>
      <w:r>
        <w:rPr>
          <w:rFonts w:ascii="仿宋_GB2312" w:hAnsi="仿宋_GB2312" w:cs="仿宋_GB2312" w:eastAsia="仿宋_GB2312"/>
          <w:sz w:val="24"/>
          <w:b/>
        </w:rPr>
        <w:t>（评审项</w:t>
      </w:r>
      <w:r>
        <w:rPr>
          <w:rFonts w:ascii="仿宋_GB2312" w:hAnsi="仿宋_GB2312" w:cs="仿宋_GB2312" w:eastAsia="仿宋_GB2312"/>
          <w:sz w:val="24"/>
          <w:b/>
        </w:rPr>
        <w:t>29</w:t>
      </w:r>
      <w:r>
        <w:rPr>
          <w:rFonts w:ascii="仿宋_GB2312" w:hAnsi="仿宋_GB2312" w:cs="仿宋_GB2312" w:eastAsia="仿宋_GB2312"/>
          <w:sz w:val="24"/>
          <w:b/>
        </w:rPr>
        <w:t>）</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 75日历天</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符合《工程施工质量验收规范》合格标准</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采购人自行组织项目验收。按照行业管理部门规定的标准、方法和内容进行验收。验收时，按照采购合同的约定对每一项技术、服务、安全标准的履约情况进行确认。验收结束后，出具验收书，列明各项标准的验收情况及项目总体评价，由验收双方共同签署。工程质量符合《工程施工质量验收规范》合格标准，并经验收合格。</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1、合同签订后，达到付款条件起10日内，支付合同总金额的20.00%</w:t>
            </w:r>
          </w:p>
          <w:p>
            <w:pPr>
              <w:pStyle w:val="null3"/>
            </w:pPr>
            <w:r>
              <w:rPr>
                <w:rFonts w:ascii="仿宋_GB2312" w:hAnsi="仿宋_GB2312" w:cs="仿宋_GB2312" w:eastAsia="仿宋_GB2312"/>
              </w:rPr>
              <w:t>2、验收合格后，达到付款条件起10日内，支付合同总金额的65.00%</w:t>
            </w:r>
          </w:p>
          <w:p>
            <w:pPr>
              <w:pStyle w:val="null3"/>
            </w:pPr>
            <w:r>
              <w:rPr>
                <w:rFonts w:ascii="仿宋_GB2312" w:hAnsi="仿宋_GB2312" w:cs="仿宋_GB2312" w:eastAsia="仿宋_GB2312"/>
              </w:rPr>
              <w:t>3、工程结算审核完成后，待成交供应商提出申请并提供同等金额的正规票据，付至审定价的97%，达到付款条件起10日内，支付合同总金额的12.00%</w:t>
            </w:r>
          </w:p>
          <w:p>
            <w:pPr>
              <w:pStyle w:val="null3"/>
            </w:pPr>
            <w:r>
              <w:rPr>
                <w:rFonts w:ascii="仿宋_GB2312" w:hAnsi="仿宋_GB2312" w:cs="仿宋_GB2312" w:eastAsia="仿宋_GB2312"/>
              </w:rPr>
              <w:t>4、剩余3%至质量保修期（缺陷责任期）满后，达到付款条件起10日内，支付合同总金额的3.00%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说明：在合同签订之前，将履约保证金以银行转账或保函、保险的形式提交。</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合同支付方式补充说明： 1、合同签订后，达到付款条件起10日内，支付合同总金额的20.00% 2、验收合格后，达到付款条件起10日内，支付合同总金额的65.00% 3、工程结算审核完成后，待成交供应商提出申请并提供同等金额的正规票据，付至审定价的97%。 4、剩余3%至质量保修期（缺陷责任期）满后且无质量问题前提下10日无息退还。以上均需成交人开具正式发票后予以支付。</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shd w:fill="FFFFFF" w:val="clear"/>
        </w:rPr>
        <w:t>8、维修期限</w:t>
      </w:r>
    </w:p>
    <w:p>
      <w:pPr>
        <w:pStyle w:val="null3"/>
        <w:ind w:firstLine="420"/>
        <w:jc w:val="left"/>
      </w:pPr>
      <w:r>
        <w:rPr>
          <w:rFonts w:ascii="仿宋_GB2312" w:hAnsi="仿宋_GB2312" w:cs="仿宋_GB2312" w:eastAsia="仿宋_GB2312"/>
          <w:sz w:val="24"/>
          <w:color w:val="000000"/>
          <w:shd w:fill="FFFFFF" w:val="clear"/>
        </w:rPr>
        <w:t>8.1质量保修期（缺陷责任期）自项目验收合格之日起1年，保修期内成交人必须保证对整个项目非人为破坏而损坏的部分提供保修保养。</w:t>
      </w:r>
    </w:p>
    <w:p>
      <w:pPr>
        <w:pStyle w:val="null3"/>
        <w:ind w:firstLine="420"/>
        <w:jc w:val="left"/>
      </w:pPr>
      <w:r>
        <w:rPr>
          <w:rFonts w:ascii="仿宋_GB2312" w:hAnsi="仿宋_GB2312" w:cs="仿宋_GB2312" w:eastAsia="仿宋_GB2312"/>
          <w:sz w:val="24"/>
          <w:color w:val="000000"/>
          <w:shd w:fill="FFFFFF" w:val="clear"/>
        </w:rPr>
        <w:t>8.2在免费质量保修期内由于施工质量原因造成的任何损伤和损坏，成交人须负责修理或更换。</w:t>
      </w:r>
    </w:p>
    <w:p>
      <w:pPr>
        <w:pStyle w:val="null3"/>
        <w:ind w:firstLine="420"/>
        <w:jc w:val="left"/>
      </w:pPr>
      <w:r>
        <w:rPr>
          <w:rFonts w:ascii="仿宋_GB2312" w:hAnsi="仿宋_GB2312" w:cs="仿宋_GB2312" w:eastAsia="仿宋_GB2312"/>
          <w:sz w:val="24"/>
          <w:color w:val="000000"/>
          <w:shd w:fill="FFFFFF" w:val="clear"/>
        </w:rPr>
        <w:t>8.3质量维修完成后，由采购人组织验收。</w:t>
      </w:r>
    </w:p>
    <w:p>
      <w:pPr>
        <w:pStyle w:val="null3"/>
        <w:ind w:firstLine="420"/>
        <w:jc w:val="left"/>
      </w:pPr>
      <w:r>
        <w:rPr>
          <w:rFonts w:ascii="仿宋_GB2312" w:hAnsi="仿宋_GB2312" w:cs="仿宋_GB2312" w:eastAsia="仿宋_GB2312"/>
          <w:sz w:val="24"/>
          <w:color w:val="000000"/>
          <w:shd w:fill="FFFFFF" w:val="clear"/>
        </w:rPr>
        <w:t>9、违约责任</w:t>
      </w:r>
    </w:p>
    <w:p>
      <w:pPr>
        <w:pStyle w:val="null3"/>
        <w:ind w:firstLine="420"/>
        <w:jc w:val="left"/>
      </w:pPr>
      <w:r>
        <w:rPr>
          <w:rFonts w:ascii="仿宋_GB2312" w:hAnsi="仿宋_GB2312" w:cs="仿宋_GB2312" w:eastAsia="仿宋_GB2312"/>
          <w:sz w:val="24"/>
          <w:color w:val="000000"/>
          <w:shd w:fill="FFFFFF" w:val="clear"/>
        </w:rPr>
        <w:t>9.1因成交人原因造成采购合同无法按时签订的，视为成交人违约，成交人应向采购人支付成交价20%的违约金。成交人违约对采购人造成的损失的，需另行支付相应的赔偿。</w:t>
      </w:r>
    </w:p>
    <w:p>
      <w:pPr>
        <w:pStyle w:val="null3"/>
        <w:ind w:firstLine="420"/>
        <w:jc w:val="left"/>
      </w:pPr>
      <w:r>
        <w:rPr>
          <w:rFonts w:ascii="仿宋_GB2312" w:hAnsi="仿宋_GB2312" w:cs="仿宋_GB2312" w:eastAsia="仿宋_GB2312"/>
          <w:sz w:val="24"/>
          <w:color w:val="000000"/>
          <w:shd w:fill="FFFFFF" w:val="clear"/>
        </w:rPr>
        <w:t>9.2成交人主要施工管理人员擅自离开项目现场的违约责任。</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成交人主要施工管理人员离开项目现场的批准要求：须采购人书面同意。</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成交人逾期交货（包括整修、返工、补交或由需方提出更改、成交人承诺，但未在承诺的工期内完成等）的，每逾期一天，按合同价格的千分之五偿付违约金；</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在签定采购合同之后，成交人要求解除或者终止合同的，视为成交人违约，成交人应向采购人支付成交价</w:t>
      </w:r>
      <w:r>
        <w:rPr>
          <w:rFonts w:ascii="仿宋_GB2312" w:hAnsi="仿宋_GB2312" w:cs="仿宋_GB2312" w:eastAsia="仿宋_GB2312"/>
          <w:sz w:val="24"/>
          <w:color w:val="000000"/>
          <w:shd w:fill="FFFFFF" w:val="clear"/>
        </w:rPr>
        <w:t>20%的违约金。对采购人造成的损失的，成交人需支付相应的赔偿。</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成交人履行义务不符合合同约定时，采购人有权扣减尾款。</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成交人对其不具有施工、维修资质或能力的工程，应如实向采购人反映，否则因此造成的责任由其承担。</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因成交人原因发生质量事故、安全事故的，由成交人承担事故全部赔偿责任。同时，采购人有权终止合同，给采购人造成损失的，还应承担赔偿责任。</w:t>
      </w:r>
    </w:p>
    <w:p>
      <w:pPr>
        <w:pStyle w:val="null3"/>
        <w:ind w:firstLine="420"/>
        <w:jc w:val="left"/>
      </w:pP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在明确违约责任后，成交人在接到书面通知书起七天内支付违约金、赔偿金等。</w:t>
      </w:r>
    </w:p>
    <w:p>
      <w:pPr>
        <w:pStyle w:val="null3"/>
        <w:ind w:firstLine="420"/>
        <w:jc w:val="left"/>
      </w:pPr>
      <w:r>
        <w:rPr>
          <w:rFonts w:ascii="仿宋_GB2312" w:hAnsi="仿宋_GB2312" w:cs="仿宋_GB2312" w:eastAsia="仿宋_GB2312"/>
          <w:sz w:val="24"/>
          <w:color w:val="000000"/>
          <w:shd w:fill="FFFFFF" w:val="clear"/>
        </w:rPr>
        <w:t>9.1</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本磋商文件未明确的其它约定事项或条款，待采购人与成交人签订合同时，由双方协商订立。</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15.6其他</w:t>
      </w:r>
    </w:p>
    <w:p>
      <w:pPr>
        <w:pStyle w:val="null3"/>
        <w:jc w:val="left"/>
        <w:outlineLvl w:val="3"/>
      </w:pPr>
      <w:r>
        <w:rPr>
          <w:rFonts w:ascii="仿宋_GB2312" w:hAnsi="仿宋_GB2312" w:cs="仿宋_GB2312" w:eastAsia="仿宋_GB2312"/>
          <w:sz w:val="24"/>
          <w:b/>
        </w:rPr>
        <w:t xml:space="preserve"> 十六、合同附件</w:t>
      </w:r>
    </w:p>
    <w:p>
      <w:pPr>
        <w:pStyle w:val="null3"/>
        <w:jc w:val="left"/>
        <w:outlineLvl w:val="3"/>
      </w:pPr>
      <w:r>
        <w:rPr>
          <w:rFonts w:ascii="仿宋_GB2312" w:hAnsi="仿宋_GB2312" w:cs="仿宋_GB2312" w:eastAsia="仿宋_GB2312"/>
          <w:sz w:val="24"/>
          <w:b/>
        </w:rPr>
        <w:t xml:space="preserve"> 十七、合同融资支付约定</w:t>
      </w:r>
    </w:p>
    <w:p>
      <w:pPr>
        <w:pStyle w:val="null3"/>
        <w:jc w:val="left"/>
      </w:pPr>
      <w:r>
        <w:rPr>
          <w:rFonts w:ascii="仿宋_GB2312" w:hAnsi="仿宋_GB2312" w:cs="仿宋_GB2312" w:eastAsia="仿宋_GB2312"/>
          <w:b/>
        </w:rPr>
        <w:t>17.1本合同已用于政府采购合同融资，为本项目提供合同融资的金融机构为：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[350781]RSGS[CS]2025003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邵武市三里亭片区地下管网建设工程</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1(邵武市三里亭片区地下管网建设工程)</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邵武市三里亭片区地下管网建设工程</w:t>
            </w:r>
          </w:p>
        </w:tc>
        <w:tc>
          <w:tcPr>
            <w:tcW w:type="dxa" w:w="831"/>
          </w:tcPr>
          <w:p>
            <w:pPr>
              <w:pStyle w:val="null3"/>
              <w:jc w:val="left"/>
            </w:pPr>
            <w:r>
              <w:rPr>
                <w:rFonts w:ascii="仿宋_GB2312" w:hAnsi="仿宋_GB2312" w:cs="仿宋_GB2312" w:eastAsia="仿宋_GB2312"/>
              </w:rPr>
              <w:t xml:space="preserve"> 项</w:t>
            </w:r>
          </w:p>
        </w:tc>
        <w:tc>
          <w:tcPr>
            <w:tcW w:type="dxa" w:w="831"/>
          </w:tcPr>
          <w:p>
            <w:pPr>
              <w:pStyle w:val="null3"/>
              <w:jc w:val="left"/>
            </w:pPr>
            <w:r>
              <w:rPr>
                <w:rFonts w:ascii="仿宋_GB2312" w:hAnsi="仿宋_GB2312" w:cs="仿宋_GB2312" w:eastAsia="仿宋_GB2312"/>
              </w:rPr>
              <w:t xml:space="preserve"> 3535068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3"/>
      </w:pPr>
      <w:r>
        <w:rPr>
          <w:rFonts w:ascii="仿宋_GB2312" w:hAnsi="仿宋_GB2312" w:cs="仿宋_GB2312" w:eastAsia="仿宋_GB2312"/>
          <w:sz w:val="24"/>
          <w:b/>
        </w:rPr>
        <w:t>附件2-1 详细报价书</w:t>
      </w:r>
    </w:p>
    <w:p>
      <w:pPr>
        <w:pStyle w:val="null3"/>
        <w:jc w:val="left"/>
      </w:pPr>
      <w:r>
        <w:rPr>
          <w:rFonts w:ascii="仿宋_GB2312" w:hAnsi="仿宋_GB2312" w:cs="仿宋_GB2312" w:eastAsia="仿宋_GB2312"/>
          <w:b/>
        </w:rPr>
        <w:t>说明：</w:t>
      </w:r>
    </w:p>
    <w:p>
      <w:pPr>
        <w:pStyle w:val="null3"/>
        <w:ind w:firstLine="480"/>
        <w:jc w:val="left"/>
      </w:pPr>
      <w:r>
        <w:rPr>
          <w:rFonts w:ascii="仿宋_GB2312" w:hAnsi="仿宋_GB2312" w:cs="仿宋_GB2312" w:eastAsia="仿宋_GB2312"/>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供应商为监狱企业，提供本单位承担的工程，并在电子响应文件中提供省级以上监狱管理局、戒毒管理局（含新疆生产建设兵团）出具的属于监狱企业的证明文件。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